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77BA" w14:textId="2552FAA9" w:rsidR="00F435D8" w:rsidRDefault="00F435D8" w:rsidP="00AE58B4">
      <w:pPr>
        <w:spacing w:after="240"/>
        <w:jc w:val="both"/>
        <w:rPr>
          <w:rFonts w:ascii="Calibri" w:hAnsi="Calibri" w:cs="Calibri"/>
          <w:sz w:val="20"/>
          <w:szCs w:val="20"/>
        </w:rPr>
      </w:pPr>
    </w:p>
    <w:p w14:paraId="26F87952" w14:textId="10D00B17" w:rsidR="00F435D8" w:rsidRPr="00F435D8" w:rsidRDefault="00F435D8" w:rsidP="00AE58B4">
      <w:pPr>
        <w:spacing w:after="240"/>
        <w:jc w:val="both"/>
        <w:rPr>
          <w:rFonts w:ascii="Calibri" w:hAnsi="Calibri" w:cs="Calibri"/>
          <w:b/>
        </w:rPr>
      </w:pPr>
      <w:r w:rsidRPr="00F435D8">
        <w:rPr>
          <w:rFonts w:ascii="Calibri" w:hAnsi="Calibri" w:cs="Calibri"/>
          <w:b/>
        </w:rPr>
        <w:t>Governance Arrangements</w:t>
      </w:r>
    </w:p>
    <w:p w14:paraId="190E39F2" w14:textId="77777777" w:rsidR="00BC4E60" w:rsidRPr="00191353" w:rsidRDefault="00BC4E60" w:rsidP="00BC4E60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</w:t>
      </w:r>
      <w:r w:rsidRPr="00E452B6">
        <w:rPr>
          <w:rFonts w:ascii="Calibri" w:hAnsi="Calibri" w:cs="Calibri"/>
          <w:b/>
          <w:bCs/>
          <w:sz w:val="20"/>
          <w:szCs w:val="20"/>
        </w:rPr>
        <w:t>Full Governing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191353">
        <w:rPr>
          <w:rFonts w:ascii="Calibri" w:hAnsi="Calibri" w:cs="Calibri"/>
          <w:b/>
          <w:sz w:val="20"/>
          <w:szCs w:val="20"/>
        </w:rPr>
        <w:t>Board</w:t>
      </w:r>
      <w:r w:rsidRPr="00191353">
        <w:rPr>
          <w:rFonts w:ascii="Calibri" w:hAnsi="Calibri" w:cs="Calibri"/>
          <w:sz w:val="20"/>
          <w:szCs w:val="20"/>
        </w:rPr>
        <w:t xml:space="preserve"> has resolved to establish the following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>ommittees:</w:t>
      </w:r>
    </w:p>
    <w:p w14:paraId="51D1C245" w14:textId="77777777" w:rsidR="00BC4E60" w:rsidRPr="00191353" w:rsidRDefault="00BC4E60" w:rsidP="00BC4E60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Quality, Standards and Personal Development Behaviour and Attitudes</w:t>
      </w:r>
      <w:r w:rsidRPr="0019135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>ommittee (</w:t>
      </w:r>
      <w:r>
        <w:rPr>
          <w:rFonts w:ascii="Calibri" w:hAnsi="Calibri" w:cs="Calibri"/>
          <w:b/>
          <w:sz w:val="20"/>
          <w:szCs w:val="20"/>
        </w:rPr>
        <w:t>Quality, Standards and PDBA</w:t>
      </w:r>
      <w:r w:rsidRPr="00191353">
        <w:rPr>
          <w:rFonts w:ascii="Calibri" w:hAnsi="Calibri" w:cs="Calibri"/>
          <w:b/>
          <w:sz w:val="20"/>
          <w:szCs w:val="20"/>
        </w:rPr>
        <w:t xml:space="preserve"> Committee</w:t>
      </w:r>
      <w:r w:rsidRPr="00191353">
        <w:rPr>
          <w:rFonts w:ascii="Calibri" w:hAnsi="Calibri" w:cs="Calibri"/>
          <w:sz w:val="20"/>
          <w:szCs w:val="20"/>
        </w:rPr>
        <w:t xml:space="preserve">); </w:t>
      </w:r>
    </w:p>
    <w:p w14:paraId="7716A43C" w14:textId="77777777" w:rsidR="00BC4E60" w:rsidRPr="00191353" w:rsidRDefault="00BC4E60" w:rsidP="00BC4E60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Finance and HR</w:t>
      </w:r>
      <w:r w:rsidRPr="0019135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>ommittee (</w:t>
      </w:r>
      <w:r>
        <w:rPr>
          <w:rFonts w:ascii="Calibri" w:hAnsi="Calibri" w:cs="Calibri"/>
          <w:b/>
          <w:sz w:val="20"/>
          <w:szCs w:val="20"/>
        </w:rPr>
        <w:t>Finance and HR</w:t>
      </w:r>
      <w:r w:rsidRPr="00191353">
        <w:rPr>
          <w:rFonts w:ascii="Calibri" w:hAnsi="Calibri" w:cs="Calibri"/>
          <w:b/>
          <w:sz w:val="20"/>
          <w:szCs w:val="20"/>
        </w:rPr>
        <w:t xml:space="preserve"> Committee</w:t>
      </w:r>
      <w:r w:rsidRPr="00191353">
        <w:rPr>
          <w:rFonts w:ascii="Calibri" w:hAnsi="Calibri" w:cs="Calibri"/>
          <w:sz w:val="20"/>
          <w:szCs w:val="20"/>
        </w:rPr>
        <w:t>)</w:t>
      </w:r>
    </w:p>
    <w:p w14:paraId="3AA78377" w14:textId="77777777" w:rsidR="00BC4E60" w:rsidRDefault="00BC4E60" w:rsidP="00BC4E60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Audit and Risk</w:t>
      </w:r>
      <w:r w:rsidRPr="0019135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>ommittee (</w:t>
      </w:r>
      <w:r>
        <w:rPr>
          <w:rFonts w:ascii="Calibri" w:hAnsi="Calibri" w:cs="Calibri"/>
          <w:b/>
          <w:sz w:val="20"/>
          <w:szCs w:val="20"/>
        </w:rPr>
        <w:t>Audit and Risk</w:t>
      </w:r>
      <w:r w:rsidRPr="00191353">
        <w:rPr>
          <w:rFonts w:ascii="Calibri" w:hAnsi="Calibri" w:cs="Calibri"/>
          <w:b/>
          <w:sz w:val="20"/>
          <w:szCs w:val="20"/>
        </w:rPr>
        <w:t xml:space="preserve"> Committee</w:t>
      </w:r>
      <w:r w:rsidRPr="00191353">
        <w:rPr>
          <w:rFonts w:ascii="Calibri" w:hAnsi="Calibri" w:cs="Calibri"/>
          <w:sz w:val="20"/>
          <w:szCs w:val="20"/>
        </w:rPr>
        <w:t>)</w:t>
      </w:r>
    </w:p>
    <w:p w14:paraId="476B34D6" w14:textId="77777777" w:rsidR="00BC4E60" w:rsidRDefault="00BC4E60" w:rsidP="00BC4E60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Pay and Personnel (</w:t>
      </w:r>
      <w:r w:rsidRPr="0022393B">
        <w:rPr>
          <w:rFonts w:ascii="Calibri" w:hAnsi="Calibri" w:cs="Calibri"/>
          <w:b/>
          <w:bCs/>
          <w:sz w:val="20"/>
          <w:szCs w:val="20"/>
        </w:rPr>
        <w:t>Pay and Personnel Committee</w:t>
      </w:r>
      <w:r>
        <w:rPr>
          <w:rFonts w:ascii="Calibri" w:hAnsi="Calibri" w:cs="Calibri"/>
          <w:sz w:val="20"/>
          <w:szCs w:val="20"/>
        </w:rPr>
        <w:t>)</w:t>
      </w:r>
    </w:p>
    <w:p w14:paraId="76D6CFF4" w14:textId="77777777" w:rsidR="00BC4E60" w:rsidRPr="00217F47" w:rsidRDefault="00BC4E60" w:rsidP="00BC4E60">
      <w:pPr>
        <w:pStyle w:val="ListParagraph"/>
        <w:numPr>
          <w:ilvl w:val="0"/>
          <w:numId w:val="1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342C9C">
        <w:rPr>
          <w:rFonts w:ascii="Calibri" w:hAnsi="Calibri" w:cs="Calibri"/>
          <w:sz w:val="20"/>
          <w:szCs w:val="20"/>
        </w:rPr>
        <w:t>MAT Steering Group</w:t>
      </w:r>
    </w:p>
    <w:p w14:paraId="29F4B828" w14:textId="77777777" w:rsidR="00BC4E60" w:rsidRPr="00342C9C" w:rsidRDefault="00BC4E60" w:rsidP="00BC4E60">
      <w:pPr>
        <w:pStyle w:val="ListParagraph"/>
        <w:numPr>
          <w:ilvl w:val="0"/>
          <w:numId w:val="1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Nominations Committee</w:t>
      </w:r>
    </w:p>
    <w:p w14:paraId="2C499B64" w14:textId="77777777" w:rsidR="00BC4E60" w:rsidRPr="00191353" w:rsidRDefault="00BC4E60" w:rsidP="00BC4E60">
      <w:pPr>
        <w:tabs>
          <w:tab w:val="num" w:pos="550"/>
        </w:tabs>
        <w:spacing w:after="240"/>
        <w:jc w:val="both"/>
        <w:rPr>
          <w:rFonts w:ascii="Calibri" w:hAnsi="Calibri" w:cs="Calibri"/>
          <w:b/>
          <w:sz w:val="20"/>
          <w:szCs w:val="20"/>
        </w:rPr>
      </w:pPr>
      <w:r w:rsidRPr="00191353">
        <w:rPr>
          <w:rFonts w:ascii="Calibri" w:hAnsi="Calibri" w:cs="Calibri"/>
          <w:b/>
          <w:sz w:val="20"/>
          <w:szCs w:val="20"/>
        </w:rPr>
        <w:t>Membership –Committees</w:t>
      </w:r>
    </w:p>
    <w:p w14:paraId="1EDB2266" w14:textId="77777777" w:rsidR="00BC4E60" w:rsidRPr="00191353" w:rsidRDefault="00BC4E60" w:rsidP="00BC4E60">
      <w:pPr>
        <w:pStyle w:val="ListParagraph"/>
        <w:numPr>
          <w:ilvl w:val="0"/>
          <w:numId w:val="2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Each Committee shall have a minimum of three members and maximum of five members. </w:t>
      </w:r>
      <w:proofErr w:type="gramStart"/>
      <w:r w:rsidRPr="00191353">
        <w:rPr>
          <w:rFonts w:ascii="Calibri" w:hAnsi="Calibri" w:cs="Calibri"/>
          <w:sz w:val="20"/>
          <w:szCs w:val="20"/>
        </w:rPr>
        <w:t>A majority of</w:t>
      </w:r>
      <w:proofErr w:type="gramEnd"/>
      <w:r w:rsidRPr="00191353">
        <w:rPr>
          <w:rFonts w:ascii="Calibri" w:hAnsi="Calibri" w:cs="Calibri"/>
          <w:sz w:val="20"/>
          <w:szCs w:val="20"/>
        </w:rPr>
        <w:t xml:space="preserve"> Committee members must be trustees of the Trust (</w:t>
      </w:r>
      <w:r w:rsidRPr="00191353">
        <w:rPr>
          <w:rFonts w:ascii="Calibri" w:hAnsi="Calibri" w:cs="Calibri"/>
          <w:b/>
          <w:sz w:val="20"/>
          <w:szCs w:val="20"/>
        </w:rPr>
        <w:t>Trustees</w:t>
      </w:r>
      <w:r w:rsidRPr="00191353">
        <w:rPr>
          <w:rFonts w:ascii="Calibri" w:hAnsi="Calibri" w:cs="Calibri"/>
          <w:sz w:val="20"/>
          <w:szCs w:val="20"/>
        </w:rPr>
        <w:t xml:space="preserve">).  </w:t>
      </w:r>
    </w:p>
    <w:p w14:paraId="57C35914" w14:textId="77777777" w:rsidR="00BC4E60" w:rsidRPr="00191353" w:rsidRDefault="00BC4E60" w:rsidP="00BC4E60">
      <w:pPr>
        <w:pStyle w:val="ListParagraph"/>
        <w:numPr>
          <w:ilvl w:val="0"/>
          <w:numId w:val="2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</w:t>
      </w:r>
      <w:r w:rsidRPr="00E452B6">
        <w:rPr>
          <w:rFonts w:ascii="Calibri" w:hAnsi="Calibri" w:cs="Calibri"/>
          <w:b/>
          <w:bCs/>
          <w:sz w:val="20"/>
          <w:szCs w:val="20"/>
        </w:rPr>
        <w:t>Full Governing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191353">
        <w:rPr>
          <w:rFonts w:ascii="Calibri" w:hAnsi="Calibri" w:cs="Calibri"/>
          <w:b/>
          <w:sz w:val="20"/>
          <w:szCs w:val="20"/>
        </w:rPr>
        <w:t>Board</w:t>
      </w:r>
      <w:r w:rsidRPr="00191353">
        <w:rPr>
          <w:rFonts w:ascii="Calibri" w:hAnsi="Calibri" w:cs="Calibri"/>
          <w:sz w:val="20"/>
          <w:szCs w:val="20"/>
        </w:rPr>
        <w:t xml:space="preserve"> will appoint and remove all Committee members.</w:t>
      </w:r>
    </w:p>
    <w:p w14:paraId="7C3D2CAD" w14:textId="77777777" w:rsidR="00BC4E60" w:rsidRPr="00191353" w:rsidRDefault="00BC4E60" w:rsidP="00BC4E60">
      <w:pPr>
        <w:pStyle w:val="ListParagraph"/>
        <w:numPr>
          <w:ilvl w:val="0"/>
          <w:numId w:val="2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</w:t>
      </w:r>
      <w:r w:rsidRPr="00E452B6">
        <w:rPr>
          <w:rFonts w:ascii="Calibri" w:hAnsi="Calibri" w:cs="Calibri"/>
          <w:b/>
          <w:bCs/>
          <w:sz w:val="20"/>
          <w:szCs w:val="20"/>
        </w:rPr>
        <w:t>Full Governing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191353">
        <w:rPr>
          <w:rFonts w:ascii="Calibri" w:hAnsi="Calibri" w:cs="Calibri"/>
          <w:b/>
          <w:sz w:val="20"/>
          <w:szCs w:val="20"/>
        </w:rPr>
        <w:t>Board</w:t>
      </w:r>
      <w:r w:rsidRPr="00191353">
        <w:rPr>
          <w:rFonts w:ascii="Calibri" w:hAnsi="Calibri" w:cs="Calibri"/>
          <w:sz w:val="20"/>
          <w:szCs w:val="20"/>
        </w:rPr>
        <w:t xml:space="preserve"> will ensure that Committee members have the necessary skills, background and experience to properly fulfil the relevant Committee functions.</w:t>
      </w:r>
    </w:p>
    <w:p w14:paraId="51E7F5F0" w14:textId="77777777" w:rsidR="00BC4E60" w:rsidRPr="00191353" w:rsidRDefault="00BC4E60" w:rsidP="00BC4E60">
      <w:pPr>
        <w:pStyle w:val="ListParagraph"/>
        <w:numPr>
          <w:ilvl w:val="0"/>
          <w:numId w:val="2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Committee members are set out in the </w:t>
      </w:r>
      <w:r>
        <w:rPr>
          <w:rFonts w:ascii="Calibri" w:hAnsi="Calibri" w:cs="Calibri"/>
          <w:sz w:val="20"/>
          <w:szCs w:val="20"/>
        </w:rPr>
        <w:t>R</w:t>
      </w:r>
      <w:r w:rsidRPr="00191353">
        <w:rPr>
          <w:rFonts w:ascii="Calibri" w:hAnsi="Calibri" w:cs="Calibri"/>
          <w:sz w:val="20"/>
          <w:szCs w:val="20"/>
        </w:rPr>
        <w:t xml:space="preserve">egister of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 xml:space="preserve">ommittee </w:t>
      </w:r>
      <w:r>
        <w:rPr>
          <w:rFonts w:ascii="Calibri" w:hAnsi="Calibri" w:cs="Calibri"/>
          <w:sz w:val="20"/>
          <w:szCs w:val="20"/>
        </w:rPr>
        <w:t>M</w:t>
      </w:r>
      <w:r w:rsidRPr="00191353">
        <w:rPr>
          <w:rFonts w:ascii="Calibri" w:hAnsi="Calibri" w:cs="Calibri"/>
          <w:sz w:val="20"/>
          <w:szCs w:val="20"/>
        </w:rPr>
        <w:t>embers maintained by the Trust and which at the date of adoption of these Terms of Reference is set out in Appendix 2.</w:t>
      </w:r>
    </w:p>
    <w:p w14:paraId="4AD2D33A" w14:textId="32B22502" w:rsidR="00BC4E60" w:rsidRDefault="00BC4E60" w:rsidP="00BC4E60">
      <w:pPr>
        <w:pStyle w:val="ListParagraph"/>
        <w:numPr>
          <w:ilvl w:val="0"/>
          <w:numId w:val="2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No member of the </w:t>
      </w:r>
      <w:r>
        <w:rPr>
          <w:rFonts w:ascii="Calibri" w:hAnsi="Calibri" w:cs="Calibri"/>
          <w:sz w:val="20"/>
          <w:szCs w:val="20"/>
        </w:rPr>
        <w:t>Finance and HR</w:t>
      </w:r>
      <w:r w:rsidRPr="00191353">
        <w:rPr>
          <w:rFonts w:ascii="Calibri" w:hAnsi="Calibri" w:cs="Calibri"/>
          <w:sz w:val="20"/>
          <w:szCs w:val="20"/>
        </w:rPr>
        <w:t xml:space="preserve"> Committee can be appointed as a member of the Audit &amp; Risk Committee.</w:t>
      </w:r>
    </w:p>
    <w:p w14:paraId="77428C8C" w14:textId="24D218FC" w:rsidR="009A27AD" w:rsidRPr="00D23416" w:rsidRDefault="00D23416" w:rsidP="00D23416">
      <w:pPr>
        <w:pStyle w:val="ListParagraph"/>
        <w:numPr>
          <w:ilvl w:val="0"/>
          <w:numId w:val="2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Chair of the Board cannot be appointed as the Chair of the Finance and HR Committee.</w:t>
      </w:r>
      <w:bookmarkStart w:id="0" w:name="_GoBack"/>
      <w:bookmarkEnd w:id="0"/>
    </w:p>
    <w:p w14:paraId="14FE2626" w14:textId="77777777" w:rsidR="00BC4E60" w:rsidRPr="00191353" w:rsidRDefault="00BC4E60" w:rsidP="00BC4E60">
      <w:pPr>
        <w:pStyle w:val="ListParagraph"/>
        <w:numPr>
          <w:ilvl w:val="0"/>
          <w:numId w:val="2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Trustees recognise the overriding principles of the </w:t>
      </w:r>
      <w:r>
        <w:rPr>
          <w:rFonts w:ascii="Calibri" w:hAnsi="Calibri" w:cs="Calibri"/>
          <w:sz w:val="20"/>
          <w:szCs w:val="20"/>
        </w:rPr>
        <w:t>Academies Trust Handbook</w:t>
      </w:r>
      <w:r w:rsidRPr="00191353">
        <w:rPr>
          <w:rFonts w:ascii="Calibri" w:hAnsi="Calibri" w:cs="Calibri"/>
          <w:sz w:val="20"/>
          <w:szCs w:val="20"/>
        </w:rPr>
        <w:t xml:space="preserve"> published by the ESFA (the </w:t>
      </w:r>
      <w:r w:rsidRPr="00191353">
        <w:rPr>
          <w:rFonts w:ascii="Calibri" w:hAnsi="Calibri" w:cs="Calibri"/>
          <w:b/>
          <w:sz w:val="20"/>
          <w:szCs w:val="20"/>
        </w:rPr>
        <w:t>A</w:t>
      </w:r>
      <w:r>
        <w:rPr>
          <w:rFonts w:ascii="Calibri" w:hAnsi="Calibri" w:cs="Calibri"/>
          <w:b/>
          <w:sz w:val="20"/>
          <w:szCs w:val="20"/>
        </w:rPr>
        <w:t>T</w:t>
      </w:r>
      <w:r w:rsidRPr="00191353">
        <w:rPr>
          <w:rFonts w:ascii="Calibri" w:hAnsi="Calibri" w:cs="Calibri"/>
          <w:b/>
          <w:sz w:val="20"/>
          <w:szCs w:val="20"/>
        </w:rPr>
        <w:t>H</w:t>
      </w:r>
      <w:r w:rsidRPr="00191353">
        <w:rPr>
          <w:rFonts w:ascii="Calibri" w:hAnsi="Calibri" w:cs="Calibri"/>
          <w:sz w:val="20"/>
          <w:szCs w:val="20"/>
        </w:rPr>
        <w:t xml:space="preserve">) and that the Audit &amp; Risk Committee should be established in such a way as to achieve internal scrutiny which delivers objective and independent assurance for the Trust.  In establishing the Audit &amp; Risk Committee the </w:t>
      </w:r>
      <w:r w:rsidRPr="00E452B6">
        <w:rPr>
          <w:rFonts w:ascii="Calibri" w:hAnsi="Calibri" w:cs="Calibri"/>
          <w:b/>
          <w:bCs/>
          <w:sz w:val="20"/>
          <w:szCs w:val="20"/>
        </w:rPr>
        <w:t>Full Governing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191353">
        <w:rPr>
          <w:rFonts w:ascii="Calibri" w:hAnsi="Calibri" w:cs="Calibri"/>
          <w:b/>
          <w:sz w:val="20"/>
          <w:szCs w:val="20"/>
        </w:rPr>
        <w:t>Board</w:t>
      </w:r>
      <w:r w:rsidRPr="00191353">
        <w:rPr>
          <w:rFonts w:ascii="Calibri" w:hAnsi="Calibri" w:cs="Calibri"/>
          <w:sz w:val="20"/>
          <w:szCs w:val="20"/>
        </w:rPr>
        <w:t xml:space="preserve"> will adhere to the principles of the A</w:t>
      </w:r>
      <w:r>
        <w:rPr>
          <w:rFonts w:ascii="Calibri" w:hAnsi="Calibri" w:cs="Calibri"/>
          <w:sz w:val="20"/>
          <w:szCs w:val="20"/>
        </w:rPr>
        <w:t>T</w:t>
      </w:r>
      <w:r w:rsidRPr="00191353">
        <w:rPr>
          <w:rFonts w:ascii="Calibri" w:hAnsi="Calibri" w:cs="Calibri"/>
          <w:sz w:val="20"/>
          <w:szCs w:val="20"/>
        </w:rPr>
        <w:t>H and:</w:t>
      </w:r>
    </w:p>
    <w:p w14:paraId="750A3D9E" w14:textId="77777777" w:rsidR="00BC4E60" w:rsidRPr="00191353" w:rsidRDefault="00BC4E60" w:rsidP="00BC4E60">
      <w:pPr>
        <w:pStyle w:val="ListParagraph"/>
        <w:numPr>
          <w:ilvl w:val="1"/>
          <w:numId w:val="2"/>
        </w:numPr>
        <w:tabs>
          <w:tab w:val="num" w:pos="1418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staff employed by the Trust will not be members of the Committee, but may attend meetings to provide information and participate in discussions; and</w:t>
      </w:r>
    </w:p>
    <w:p w14:paraId="24EAD0FC" w14:textId="77777777" w:rsidR="00BC4E60" w:rsidRDefault="00BC4E60" w:rsidP="00BC4E60">
      <w:pPr>
        <w:pStyle w:val="ListParagraph"/>
        <w:numPr>
          <w:ilvl w:val="1"/>
          <w:numId w:val="2"/>
        </w:numPr>
        <w:tabs>
          <w:tab w:val="num" w:pos="1418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Trust’s Accounting Officer and other relevant senior staff will routinely attend committee meetings in the capacity set out above. </w:t>
      </w:r>
    </w:p>
    <w:p w14:paraId="5F600D51" w14:textId="77777777" w:rsidR="00BC4E60" w:rsidRPr="00872EB4" w:rsidRDefault="00BC4E60" w:rsidP="00BC4E60">
      <w:pPr>
        <w:rPr>
          <w:rFonts w:ascii="Calibri" w:hAnsi="Calibri" w:cs="Calibri"/>
          <w:b/>
          <w:sz w:val="20"/>
          <w:szCs w:val="20"/>
        </w:rPr>
      </w:pPr>
      <w:r w:rsidRPr="00872EB4">
        <w:rPr>
          <w:rFonts w:ascii="Calibri" w:hAnsi="Calibri" w:cs="Calibri"/>
          <w:b/>
          <w:sz w:val="20"/>
          <w:szCs w:val="20"/>
        </w:rPr>
        <w:t>Appeal Panels</w:t>
      </w:r>
    </w:p>
    <w:p w14:paraId="02EBB7FE" w14:textId="77777777" w:rsidR="00BC4E60" w:rsidRPr="00217F47" w:rsidRDefault="00BC4E60" w:rsidP="00BC4E60">
      <w:pPr>
        <w:rPr>
          <w:rFonts w:ascii="Calibri" w:hAnsi="Calibri" w:cs="Calibri"/>
          <w:sz w:val="20"/>
          <w:szCs w:val="20"/>
        </w:rPr>
      </w:pPr>
      <w:r w:rsidRPr="00217F47">
        <w:rPr>
          <w:rFonts w:ascii="Calibri" w:hAnsi="Calibri" w:cs="Calibri"/>
          <w:sz w:val="20"/>
          <w:szCs w:val="20"/>
        </w:rPr>
        <w:t>The Clerk will convene an appeal panel in line with the following:</w:t>
      </w:r>
    </w:p>
    <w:p w14:paraId="27FE3D67" w14:textId="77777777" w:rsidR="00BC4E60" w:rsidRPr="00217F47" w:rsidRDefault="00BC4E60" w:rsidP="00BC4E60">
      <w:pPr>
        <w:pStyle w:val="ListParagraph"/>
        <w:numPr>
          <w:ilvl w:val="0"/>
          <w:numId w:val="9"/>
        </w:numPr>
        <w:spacing w:line="360" w:lineRule="auto"/>
        <w:ind w:left="357" w:hanging="357"/>
        <w:rPr>
          <w:rFonts w:ascii="Calibri" w:hAnsi="Calibri" w:cs="Calibri"/>
          <w:sz w:val="20"/>
          <w:szCs w:val="20"/>
        </w:rPr>
      </w:pPr>
      <w:r w:rsidRPr="00217F47">
        <w:rPr>
          <w:rFonts w:ascii="Calibri" w:hAnsi="Calibri" w:cs="Calibri"/>
          <w:sz w:val="20"/>
          <w:szCs w:val="20"/>
        </w:rPr>
        <w:t>any relevant disciplinary, capability or pay policy which is in place at the time</w:t>
      </w:r>
      <w:r>
        <w:rPr>
          <w:rFonts w:ascii="Calibri" w:hAnsi="Calibri" w:cs="Calibri"/>
          <w:sz w:val="20"/>
          <w:szCs w:val="20"/>
        </w:rPr>
        <w:t xml:space="preserve"> and which requires the involvement of Trustees</w:t>
      </w:r>
      <w:r w:rsidRPr="00217F47">
        <w:rPr>
          <w:rFonts w:ascii="Calibri" w:hAnsi="Calibri" w:cs="Calibri"/>
          <w:sz w:val="20"/>
          <w:szCs w:val="20"/>
        </w:rPr>
        <w:t>.</w:t>
      </w:r>
    </w:p>
    <w:p w14:paraId="5F865FC0" w14:textId="77777777" w:rsidR="00BC4E60" w:rsidRPr="00217F47" w:rsidRDefault="00BC4E60" w:rsidP="00BC4E60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17F47">
        <w:rPr>
          <w:rFonts w:ascii="Calibri" w:hAnsi="Calibri" w:cs="Calibri"/>
          <w:sz w:val="20"/>
          <w:szCs w:val="20"/>
        </w:rPr>
        <w:t>to hear any appeal by a teacher against entries made within their appraisal statement.</w:t>
      </w:r>
    </w:p>
    <w:p w14:paraId="41143698" w14:textId="77777777" w:rsidR="00BC4E60" w:rsidRPr="00217F47" w:rsidRDefault="00BC4E60" w:rsidP="00BC4E60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17F47">
        <w:rPr>
          <w:rFonts w:ascii="Calibri" w:hAnsi="Calibri" w:cs="Calibri"/>
          <w:sz w:val="20"/>
          <w:szCs w:val="20"/>
        </w:rPr>
        <w:lastRenderedPageBreak/>
        <w:t>to hear any appeal by a teacher against the outcome of their threshold assessment application.</w:t>
      </w:r>
    </w:p>
    <w:p w14:paraId="3F7F49FF" w14:textId="77777777" w:rsidR="00BC4E60" w:rsidRPr="00217F47" w:rsidRDefault="00BC4E60" w:rsidP="00BC4E60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217F47">
        <w:rPr>
          <w:rFonts w:ascii="Calibri" w:hAnsi="Calibri" w:cs="Calibri"/>
          <w:sz w:val="20"/>
          <w:szCs w:val="20"/>
        </w:rPr>
        <w:t xml:space="preserve">To consider staff grievances where there is a referral under the grievance procedure adopted by the Board.  </w:t>
      </w:r>
    </w:p>
    <w:p w14:paraId="1146A13E" w14:textId="77777777" w:rsidR="00BC4E60" w:rsidRDefault="00BC4E60" w:rsidP="00BC4E60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217F47">
        <w:rPr>
          <w:rFonts w:ascii="Calibri" w:hAnsi="Calibri" w:cs="Calibri"/>
          <w:sz w:val="20"/>
          <w:szCs w:val="20"/>
        </w:rPr>
        <w:t xml:space="preserve">To consider staff complaints of harassment where there is a referral to the Committee under the procedure adopted by the Board.  </w:t>
      </w:r>
    </w:p>
    <w:p w14:paraId="5DA486B0" w14:textId="77777777" w:rsidR="00BC4E60" w:rsidRPr="00217F47" w:rsidRDefault="00BC4E60" w:rsidP="00BC4E60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consider any permanent exclusions in accordance with the behaviour policy in place at the time</w:t>
      </w:r>
    </w:p>
    <w:p w14:paraId="42B0A6D1" w14:textId="3B984B07" w:rsidR="00BC4E60" w:rsidRPr="00872EB4" w:rsidRDefault="00BC4E60" w:rsidP="00872EB4">
      <w:pPr>
        <w:pStyle w:val="ListParagraph"/>
        <w:numPr>
          <w:ilvl w:val="0"/>
          <w:numId w:val="8"/>
        </w:numPr>
        <w:spacing w:after="240" w:line="360" w:lineRule="auto"/>
        <w:jc w:val="both"/>
        <w:rPr>
          <w:rFonts w:ascii="Calibri" w:hAnsi="Calibri" w:cs="Calibri"/>
          <w:sz w:val="20"/>
          <w:szCs w:val="20"/>
        </w:rPr>
      </w:pPr>
      <w:r w:rsidRPr="00B724C1">
        <w:rPr>
          <w:rFonts w:ascii="Calibri" w:hAnsi="Calibri" w:cs="Calibri"/>
          <w:sz w:val="20"/>
          <w:szCs w:val="20"/>
        </w:rPr>
        <w:t xml:space="preserve">To consider appeals under other procedures as may from time to time be delegated by the Trust Board, </w:t>
      </w:r>
    </w:p>
    <w:p w14:paraId="0DFC823C" w14:textId="77777777" w:rsidR="00BC4E60" w:rsidRPr="00191353" w:rsidRDefault="00BC4E60" w:rsidP="00BC4E60">
      <w:pPr>
        <w:tabs>
          <w:tab w:val="num" w:pos="550"/>
        </w:tabs>
        <w:spacing w:after="240"/>
        <w:jc w:val="both"/>
        <w:rPr>
          <w:rFonts w:ascii="Calibri" w:hAnsi="Calibri" w:cs="Calibri"/>
          <w:b/>
          <w:sz w:val="20"/>
          <w:szCs w:val="20"/>
        </w:rPr>
      </w:pPr>
      <w:r w:rsidRPr="00191353">
        <w:rPr>
          <w:rFonts w:ascii="Calibri" w:hAnsi="Calibri" w:cs="Calibri"/>
          <w:b/>
          <w:sz w:val="20"/>
          <w:szCs w:val="20"/>
        </w:rPr>
        <w:t>Chairs of Committees</w:t>
      </w:r>
    </w:p>
    <w:p w14:paraId="2B1CF743" w14:textId="77777777" w:rsidR="00BC4E60" w:rsidRPr="00191353" w:rsidRDefault="00BC4E60" w:rsidP="00BC4E60">
      <w:pPr>
        <w:pStyle w:val="ListParagraph"/>
        <w:numPr>
          <w:ilvl w:val="0"/>
          <w:numId w:val="3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1" w:name="_Ref444188589"/>
      <w:r w:rsidRPr="00191353">
        <w:rPr>
          <w:rFonts w:ascii="Calibri" w:hAnsi="Calibri" w:cs="Calibri"/>
          <w:sz w:val="20"/>
          <w:szCs w:val="20"/>
        </w:rPr>
        <w:t xml:space="preserve">The term </w:t>
      </w:r>
      <w:r w:rsidRPr="00191353">
        <w:rPr>
          <w:rFonts w:ascii="Calibri" w:hAnsi="Calibri" w:cs="Calibri"/>
          <w:b/>
          <w:sz w:val="20"/>
          <w:szCs w:val="20"/>
        </w:rPr>
        <w:t>Chair</w:t>
      </w:r>
      <w:r w:rsidRPr="00191353">
        <w:rPr>
          <w:rFonts w:ascii="Calibri" w:hAnsi="Calibri" w:cs="Calibri"/>
          <w:sz w:val="20"/>
          <w:szCs w:val="20"/>
        </w:rPr>
        <w:t xml:space="preserve"> refers to the person appointed under this paragraph as chair of the relevant Committee </w:t>
      </w:r>
    </w:p>
    <w:p w14:paraId="1146996A" w14:textId="77777777" w:rsidR="00BC4E60" w:rsidRPr="00191353" w:rsidRDefault="00BC4E60" w:rsidP="00BC4E60">
      <w:pPr>
        <w:pStyle w:val="ListParagraph"/>
        <w:numPr>
          <w:ilvl w:val="0"/>
          <w:numId w:val="3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Each Committee shall at the first meeting of each academic year elect a member to act as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 xml:space="preserve">hair of the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 xml:space="preserve">ommittee. The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>ommittee will elect a temporary replacement from among the members present at any meeting where the Chair is absent.</w:t>
      </w:r>
      <w:bookmarkEnd w:id="1"/>
    </w:p>
    <w:p w14:paraId="5C782357" w14:textId="77777777" w:rsidR="00BC4E60" w:rsidRPr="00191353" w:rsidRDefault="00BC4E60" w:rsidP="00BC4E60">
      <w:pPr>
        <w:pStyle w:val="ListParagraph"/>
        <w:numPr>
          <w:ilvl w:val="0"/>
          <w:numId w:val="3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2" w:name="_Ref444188568"/>
      <w:r w:rsidRPr="00191353">
        <w:rPr>
          <w:rFonts w:ascii="Calibri" w:hAnsi="Calibri" w:cs="Calibri"/>
          <w:sz w:val="20"/>
          <w:szCs w:val="20"/>
        </w:rPr>
        <w:t>No person may act as Chair of a</w:t>
      </w:r>
      <w:r>
        <w:rPr>
          <w:rFonts w:ascii="Calibri" w:hAnsi="Calibri" w:cs="Calibri"/>
          <w:sz w:val="20"/>
          <w:szCs w:val="20"/>
        </w:rPr>
        <w:t xml:space="preserve"> </w:t>
      </w:r>
      <w:r w:rsidRPr="00191353">
        <w:rPr>
          <w:rFonts w:ascii="Calibri" w:hAnsi="Calibri" w:cs="Calibri"/>
          <w:sz w:val="20"/>
          <w:szCs w:val="20"/>
        </w:rPr>
        <w:t>Committee unless they are also a Trustee.</w:t>
      </w:r>
      <w:bookmarkEnd w:id="2"/>
    </w:p>
    <w:p w14:paraId="07F0A46A" w14:textId="77777777" w:rsidR="00BC4E60" w:rsidRPr="00191353" w:rsidRDefault="00BC4E60" w:rsidP="00BC4E60">
      <w:pPr>
        <w:pStyle w:val="ListParagraph"/>
        <w:numPr>
          <w:ilvl w:val="0"/>
          <w:numId w:val="7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3" w:name="_Ref444188616"/>
      <w:r w:rsidRPr="00191353">
        <w:rPr>
          <w:rFonts w:ascii="Calibri" w:hAnsi="Calibri" w:cs="Calibri"/>
          <w:sz w:val="20"/>
          <w:szCs w:val="20"/>
        </w:rPr>
        <w:t>No person may act as Chair if they are an employee of the Trust.</w:t>
      </w:r>
      <w:bookmarkEnd w:id="3"/>
    </w:p>
    <w:p w14:paraId="12B627EC" w14:textId="77777777" w:rsidR="00BC4E60" w:rsidRPr="00191353" w:rsidRDefault="00BC4E60" w:rsidP="00BC4E60">
      <w:pPr>
        <w:tabs>
          <w:tab w:val="num" w:pos="550"/>
        </w:tabs>
        <w:spacing w:after="240"/>
        <w:jc w:val="both"/>
        <w:rPr>
          <w:rFonts w:ascii="Calibri" w:hAnsi="Calibri" w:cs="Calibri"/>
          <w:b/>
          <w:sz w:val="20"/>
          <w:szCs w:val="20"/>
        </w:rPr>
      </w:pPr>
      <w:r w:rsidRPr="00191353">
        <w:rPr>
          <w:rFonts w:ascii="Calibri" w:hAnsi="Calibri" w:cs="Calibri"/>
          <w:b/>
          <w:sz w:val="20"/>
          <w:szCs w:val="20"/>
        </w:rPr>
        <w:t>Authority, remit and responsibilities of the Committees</w:t>
      </w:r>
    </w:p>
    <w:p w14:paraId="71264AF8" w14:textId="77777777" w:rsidR="00BC4E60" w:rsidRPr="00191353" w:rsidRDefault="00BC4E60" w:rsidP="00BC4E60">
      <w:pPr>
        <w:pStyle w:val="ListParagraph"/>
        <w:numPr>
          <w:ilvl w:val="0"/>
          <w:numId w:val="4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Each Committee shall be responsible for the matters as set out in Appendix 3.</w:t>
      </w:r>
    </w:p>
    <w:p w14:paraId="6516FBCF" w14:textId="77777777" w:rsidR="00BC4E60" w:rsidRPr="00191353" w:rsidRDefault="00BC4E60" w:rsidP="00BC4E60">
      <w:pPr>
        <w:pStyle w:val="ListParagraph"/>
        <w:numPr>
          <w:ilvl w:val="0"/>
          <w:numId w:val="4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Each Committee is authorised by the </w:t>
      </w:r>
      <w:r w:rsidRPr="00E452B6">
        <w:rPr>
          <w:rFonts w:ascii="Calibri" w:hAnsi="Calibri" w:cs="Calibri"/>
          <w:b/>
          <w:bCs/>
          <w:sz w:val="20"/>
          <w:szCs w:val="20"/>
        </w:rPr>
        <w:t>Full Governing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191353">
        <w:rPr>
          <w:rFonts w:ascii="Calibri" w:hAnsi="Calibri" w:cs="Calibri"/>
          <w:b/>
          <w:sz w:val="20"/>
          <w:szCs w:val="20"/>
        </w:rPr>
        <w:t>Board</w:t>
      </w:r>
      <w:r w:rsidRPr="00191353">
        <w:rPr>
          <w:rFonts w:ascii="Calibri" w:hAnsi="Calibri" w:cs="Calibri"/>
          <w:sz w:val="20"/>
          <w:szCs w:val="20"/>
        </w:rPr>
        <w:t xml:space="preserve"> to:</w:t>
      </w:r>
    </w:p>
    <w:p w14:paraId="3DC72DCF" w14:textId="77777777" w:rsidR="00BC4E60" w:rsidRPr="00191353" w:rsidRDefault="00BC4E60" w:rsidP="00BC4E60">
      <w:pPr>
        <w:pStyle w:val="ListParagraph"/>
        <w:numPr>
          <w:ilvl w:val="1"/>
          <w:numId w:val="4"/>
        </w:numPr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carry on any activity authorised by these Terms of Reference; and</w:t>
      </w:r>
    </w:p>
    <w:p w14:paraId="1D353079" w14:textId="77777777" w:rsidR="00BC4E60" w:rsidRPr="00191353" w:rsidRDefault="00BC4E60" w:rsidP="00BC4E60">
      <w:pPr>
        <w:pStyle w:val="ListParagraph"/>
        <w:numPr>
          <w:ilvl w:val="1"/>
          <w:numId w:val="4"/>
        </w:numPr>
        <w:tabs>
          <w:tab w:val="num" w:pos="143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seek any appropriate information that it properly requires to carry out its role from any senior employee of the Trust and all senior employees shall be directed to co-operate with any request made.</w:t>
      </w:r>
    </w:p>
    <w:p w14:paraId="0EAB27C6" w14:textId="4454B961" w:rsidR="00BC4E60" w:rsidRPr="00872EB4" w:rsidRDefault="00BC4E60" w:rsidP="00872EB4">
      <w:pPr>
        <w:pStyle w:val="ListParagraph"/>
        <w:numPr>
          <w:ilvl w:val="0"/>
          <w:numId w:val="4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bCs/>
          <w:color w:val="000000"/>
          <w:sz w:val="20"/>
          <w:szCs w:val="20"/>
        </w:rPr>
        <w:t xml:space="preserve">Save with the consent of the </w:t>
      </w:r>
      <w:r w:rsidRPr="00E452B6">
        <w:rPr>
          <w:rFonts w:ascii="Calibri" w:hAnsi="Calibri" w:cs="Calibri"/>
          <w:b/>
          <w:bCs/>
          <w:sz w:val="20"/>
          <w:szCs w:val="20"/>
        </w:rPr>
        <w:t>Full Governing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191353">
        <w:rPr>
          <w:rFonts w:ascii="Calibri" w:hAnsi="Calibri" w:cs="Calibri"/>
          <w:b/>
          <w:sz w:val="20"/>
          <w:szCs w:val="20"/>
        </w:rPr>
        <w:t>Board</w:t>
      </w:r>
      <w:r w:rsidRPr="00191353">
        <w:rPr>
          <w:rFonts w:ascii="Calibri" w:hAnsi="Calibri" w:cs="Calibri"/>
          <w:bCs/>
          <w:color w:val="000000"/>
          <w:sz w:val="20"/>
          <w:szCs w:val="20"/>
        </w:rPr>
        <w:t xml:space="preserve">, the Committees may not establish </w:t>
      </w:r>
      <w:r>
        <w:rPr>
          <w:rFonts w:ascii="Calibri" w:hAnsi="Calibri" w:cs="Calibri"/>
          <w:bCs/>
          <w:color w:val="000000"/>
          <w:sz w:val="20"/>
          <w:szCs w:val="20"/>
        </w:rPr>
        <w:t>S</w:t>
      </w:r>
      <w:r w:rsidRPr="00191353">
        <w:rPr>
          <w:rFonts w:ascii="Calibri" w:hAnsi="Calibri" w:cs="Calibri"/>
          <w:bCs/>
          <w:color w:val="000000"/>
          <w:sz w:val="20"/>
          <w:szCs w:val="20"/>
        </w:rPr>
        <w:t>ub-</w:t>
      </w:r>
      <w:r>
        <w:rPr>
          <w:rFonts w:ascii="Calibri" w:hAnsi="Calibri" w:cs="Calibri"/>
          <w:bCs/>
          <w:color w:val="000000"/>
          <w:sz w:val="20"/>
          <w:szCs w:val="20"/>
        </w:rPr>
        <w:t>C</w:t>
      </w:r>
      <w:r w:rsidRPr="00191353">
        <w:rPr>
          <w:rFonts w:ascii="Calibri" w:hAnsi="Calibri" w:cs="Calibri"/>
          <w:bCs/>
          <w:color w:val="000000"/>
          <w:sz w:val="20"/>
          <w:szCs w:val="20"/>
        </w:rPr>
        <w:t>ommittees.</w:t>
      </w:r>
    </w:p>
    <w:p w14:paraId="57217F51" w14:textId="77777777" w:rsidR="00BC4E60" w:rsidRPr="00191353" w:rsidRDefault="00BC4E60" w:rsidP="00BC4E60">
      <w:pPr>
        <w:tabs>
          <w:tab w:val="num" w:pos="550"/>
        </w:tabs>
        <w:spacing w:after="240"/>
        <w:jc w:val="both"/>
        <w:rPr>
          <w:rFonts w:ascii="Calibri" w:hAnsi="Calibri" w:cs="Calibri"/>
          <w:b/>
          <w:sz w:val="20"/>
          <w:szCs w:val="20"/>
        </w:rPr>
      </w:pPr>
      <w:bookmarkStart w:id="4" w:name="_Ref444191473"/>
      <w:r w:rsidRPr="00191353">
        <w:rPr>
          <w:rFonts w:ascii="Calibri" w:hAnsi="Calibri" w:cs="Calibri"/>
          <w:b/>
          <w:sz w:val="20"/>
          <w:szCs w:val="20"/>
        </w:rPr>
        <w:t>Proceedings of Committee meetings</w:t>
      </w:r>
      <w:bookmarkEnd w:id="4"/>
    </w:p>
    <w:p w14:paraId="3B1E1C98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The Committees will meet as often as is necessary to fulfil their responsibilities but at least three times a year.</w:t>
      </w:r>
    </w:p>
    <w:p w14:paraId="0D3BC8B7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Any two Committee members can request that the Chair convene a meeting by giving no less than 14 days prior notice.</w:t>
      </w:r>
    </w:p>
    <w:p w14:paraId="498FD19F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quorum for the transaction of the Committee shall be a simple majority of the Committee members and no vote on any matter shall be taken at a meeting of the Committee unless </w:t>
      </w:r>
      <w:proofErr w:type="gramStart"/>
      <w:r w:rsidRPr="00191353">
        <w:rPr>
          <w:rFonts w:ascii="Calibri" w:hAnsi="Calibri" w:cs="Calibri"/>
          <w:sz w:val="20"/>
          <w:szCs w:val="20"/>
        </w:rPr>
        <w:t>the majority of</w:t>
      </w:r>
      <w:proofErr w:type="gramEnd"/>
      <w:r w:rsidRPr="00191353">
        <w:rPr>
          <w:rFonts w:ascii="Calibri" w:hAnsi="Calibri" w:cs="Calibri"/>
          <w:sz w:val="20"/>
          <w:szCs w:val="20"/>
        </w:rPr>
        <w:t xml:space="preserve"> members of the Committee present are Trustees.</w:t>
      </w:r>
    </w:p>
    <w:p w14:paraId="2D69A2FF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</w:t>
      </w:r>
      <w:r>
        <w:rPr>
          <w:rFonts w:ascii="Calibri" w:hAnsi="Calibri" w:cs="Calibri"/>
          <w:sz w:val="20"/>
          <w:szCs w:val="20"/>
        </w:rPr>
        <w:t>Chair</w:t>
      </w:r>
      <w:r w:rsidRPr="00191353">
        <w:rPr>
          <w:rFonts w:ascii="Calibri" w:hAnsi="Calibri" w:cs="Calibri"/>
          <w:sz w:val="20"/>
          <w:szCs w:val="20"/>
        </w:rPr>
        <w:t xml:space="preserve"> shall ensure that a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>lerk is provided to take minutes at meetings of the Committees.</w:t>
      </w:r>
    </w:p>
    <w:p w14:paraId="489EC922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Every matter to be decided at a meeting of a Committee must be determined by </w:t>
      </w:r>
      <w:proofErr w:type="gramStart"/>
      <w:r w:rsidRPr="00191353">
        <w:rPr>
          <w:rFonts w:ascii="Calibri" w:hAnsi="Calibri" w:cs="Calibri"/>
          <w:sz w:val="20"/>
          <w:szCs w:val="20"/>
        </w:rPr>
        <w:t>a majority of</w:t>
      </w:r>
      <w:proofErr w:type="gramEnd"/>
      <w:r w:rsidRPr="00191353">
        <w:rPr>
          <w:rFonts w:ascii="Calibri" w:hAnsi="Calibri" w:cs="Calibri"/>
          <w:sz w:val="20"/>
          <w:szCs w:val="20"/>
        </w:rPr>
        <w:t xml:space="preserve"> the votes of the members present and voting on the matter.</w:t>
      </w:r>
    </w:p>
    <w:p w14:paraId="0E96F58C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lastRenderedPageBreak/>
        <w:t>Each Committee member present in person shall be entitled to one vote.</w:t>
      </w:r>
    </w:p>
    <w:p w14:paraId="5056A751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Where there is an equal division of votes the Chair shall have a casting vote.</w:t>
      </w:r>
    </w:p>
    <w:p w14:paraId="275DB5C1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A </w:t>
      </w:r>
      <w:r>
        <w:rPr>
          <w:rFonts w:ascii="Calibri" w:hAnsi="Calibri" w:cs="Calibri"/>
          <w:sz w:val="20"/>
          <w:szCs w:val="20"/>
        </w:rPr>
        <w:t>R</w:t>
      </w:r>
      <w:r w:rsidRPr="00191353">
        <w:rPr>
          <w:rFonts w:ascii="Calibri" w:hAnsi="Calibri" w:cs="Calibri"/>
          <w:sz w:val="20"/>
          <w:szCs w:val="20"/>
        </w:rPr>
        <w:t xml:space="preserve">egister of </w:t>
      </w:r>
      <w:r>
        <w:rPr>
          <w:rFonts w:ascii="Calibri" w:hAnsi="Calibri" w:cs="Calibri"/>
          <w:sz w:val="20"/>
          <w:szCs w:val="20"/>
        </w:rPr>
        <w:t>A</w:t>
      </w:r>
      <w:r w:rsidRPr="00191353">
        <w:rPr>
          <w:rFonts w:ascii="Calibri" w:hAnsi="Calibri" w:cs="Calibri"/>
          <w:sz w:val="20"/>
          <w:szCs w:val="20"/>
        </w:rPr>
        <w:t xml:space="preserve">ttendance shall be kept for each Committee meeting and published annually. </w:t>
      </w:r>
    </w:p>
    <w:p w14:paraId="51127318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Committees may invite attendance at meetings from persons who are not Committee members to assist or advise on a </w:t>
      </w:r>
      <w:proofErr w:type="gramStart"/>
      <w:r w:rsidRPr="00191353">
        <w:rPr>
          <w:rFonts w:ascii="Calibri" w:hAnsi="Calibri" w:cs="Calibri"/>
          <w:sz w:val="20"/>
          <w:szCs w:val="20"/>
        </w:rPr>
        <w:t>particular matter</w:t>
      </w:r>
      <w:proofErr w:type="gramEnd"/>
      <w:r w:rsidRPr="00191353">
        <w:rPr>
          <w:rFonts w:ascii="Calibri" w:hAnsi="Calibri" w:cs="Calibri"/>
          <w:sz w:val="20"/>
          <w:szCs w:val="20"/>
        </w:rPr>
        <w:t xml:space="preserve"> or range of issues. Such persons may speak with the permission of the Chair but shall not be entitled to vote.</w:t>
      </w:r>
    </w:p>
    <w:p w14:paraId="4BD65295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References in to the “Chair” shall in the absence of the Chair be deemed to be references to the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>hair of the relevant Committee meeting.</w:t>
      </w:r>
    </w:p>
    <w:p w14:paraId="782B096C" w14:textId="77777777" w:rsidR="00BC4E60" w:rsidRPr="00191353" w:rsidRDefault="00BC4E60" w:rsidP="00BC4E60">
      <w:pPr>
        <w:autoSpaceDE w:val="0"/>
        <w:autoSpaceDN w:val="0"/>
        <w:adjustRightInd w:val="0"/>
        <w:spacing w:after="240"/>
        <w:jc w:val="both"/>
        <w:outlineLvl w:val="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91353">
        <w:rPr>
          <w:rFonts w:ascii="Calibri" w:hAnsi="Calibri" w:cs="Calibri"/>
          <w:b/>
          <w:bCs/>
          <w:color w:val="000000"/>
          <w:sz w:val="20"/>
          <w:szCs w:val="20"/>
        </w:rPr>
        <w:t>Conduct of Committee members</w:t>
      </w:r>
    </w:p>
    <w:p w14:paraId="261578A2" w14:textId="77777777" w:rsidR="00BC4E60" w:rsidRPr="00191353" w:rsidRDefault="00BC4E60" w:rsidP="00BC4E60">
      <w:pPr>
        <w:pStyle w:val="ListParagraph"/>
        <w:numPr>
          <w:ilvl w:val="0"/>
          <w:numId w:val="6"/>
        </w:numPr>
        <w:tabs>
          <w:tab w:val="num" w:pos="550"/>
        </w:tabs>
        <w:spacing w:after="24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All Committee members shall always observe the provisions of the Trust’s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 xml:space="preserve">ode of </w:t>
      </w:r>
      <w:r>
        <w:rPr>
          <w:rFonts w:ascii="Calibri" w:hAnsi="Calibri" w:cs="Calibri"/>
          <w:sz w:val="20"/>
          <w:szCs w:val="20"/>
        </w:rPr>
        <w:t>G</w:t>
      </w:r>
      <w:r w:rsidRPr="00191353">
        <w:rPr>
          <w:rFonts w:ascii="Calibri" w:hAnsi="Calibri" w:cs="Calibri"/>
          <w:sz w:val="20"/>
          <w:szCs w:val="20"/>
        </w:rPr>
        <w:t>overnance.</w:t>
      </w:r>
    </w:p>
    <w:p w14:paraId="20C1B732" w14:textId="77777777" w:rsidR="00BC4E60" w:rsidRPr="00191353" w:rsidRDefault="00BC4E60" w:rsidP="00BC4E60">
      <w:pPr>
        <w:autoSpaceDE w:val="0"/>
        <w:autoSpaceDN w:val="0"/>
        <w:adjustRightInd w:val="0"/>
        <w:spacing w:after="240"/>
        <w:jc w:val="both"/>
        <w:outlineLvl w:val="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91353">
        <w:rPr>
          <w:rFonts w:ascii="Calibri" w:hAnsi="Calibri" w:cs="Calibri"/>
          <w:b/>
          <w:bCs/>
          <w:color w:val="000000"/>
          <w:sz w:val="20"/>
          <w:szCs w:val="20"/>
        </w:rPr>
        <w:t>Members’ Interests</w:t>
      </w:r>
    </w:p>
    <w:p w14:paraId="429DB28F" w14:textId="77777777" w:rsidR="00BC4E60" w:rsidRPr="00191353" w:rsidRDefault="00BC4E60" w:rsidP="00BC4E60">
      <w:pPr>
        <w:pStyle w:val="ListParagraph"/>
        <w:numPr>
          <w:ilvl w:val="0"/>
          <w:numId w:val="6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Committee members are required to declare any business or other interests in any item being discussed at a meeting.</w:t>
      </w:r>
    </w:p>
    <w:p w14:paraId="36D7F709" w14:textId="77777777" w:rsidR="00BC4E60" w:rsidRPr="00191353" w:rsidRDefault="00BC4E60" w:rsidP="00BC4E60">
      <w:pPr>
        <w:pStyle w:val="ListParagraph"/>
        <w:numPr>
          <w:ilvl w:val="0"/>
          <w:numId w:val="6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Each Committee member, if present at a Committee meeting, disclose their interest, withdraw from the meeting and not vote on a matter if:</w:t>
      </w:r>
    </w:p>
    <w:p w14:paraId="162CDB01" w14:textId="77777777" w:rsidR="00BC4E60" w:rsidRPr="00191353" w:rsidRDefault="00BC4E60" w:rsidP="00BC4E60">
      <w:pPr>
        <w:pStyle w:val="ListParagraph"/>
        <w:numPr>
          <w:ilvl w:val="1"/>
          <w:numId w:val="6"/>
        </w:numPr>
        <w:tabs>
          <w:tab w:val="num" w:pos="143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there may be a conflict between their interests and the interests of the Academ</w:t>
      </w:r>
      <w:r>
        <w:rPr>
          <w:rFonts w:ascii="Calibri" w:hAnsi="Calibri" w:cs="Calibri"/>
          <w:sz w:val="20"/>
          <w:szCs w:val="20"/>
        </w:rPr>
        <w:t>y</w:t>
      </w:r>
      <w:r w:rsidRPr="00191353">
        <w:rPr>
          <w:rFonts w:ascii="Calibri" w:hAnsi="Calibri" w:cs="Calibri"/>
          <w:sz w:val="20"/>
          <w:szCs w:val="20"/>
        </w:rPr>
        <w:t xml:space="preserve"> or the Trust; </w:t>
      </w:r>
    </w:p>
    <w:p w14:paraId="51DA7AD2" w14:textId="77777777" w:rsidR="00BC4E60" w:rsidRPr="00191353" w:rsidRDefault="00BC4E60" w:rsidP="00BC4E60">
      <w:pPr>
        <w:pStyle w:val="ListParagraph"/>
        <w:numPr>
          <w:ilvl w:val="1"/>
          <w:numId w:val="6"/>
        </w:numPr>
        <w:tabs>
          <w:tab w:val="num" w:pos="143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there is reasonable doubt about their ability to act impartially in relation to a matter where a fair hearing is required; or</w:t>
      </w:r>
    </w:p>
    <w:p w14:paraId="45A6B2BD" w14:textId="77777777" w:rsidR="00BC4E60" w:rsidRPr="00191353" w:rsidRDefault="00BC4E60" w:rsidP="00BC4E60">
      <w:pPr>
        <w:pStyle w:val="ListParagraph"/>
        <w:numPr>
          <w:ilvl w:val="1"/>
          <w:numId w:val="6"/>
        </w:numPr>
        <w:tabs>
          <w:tab w:val="num" w:pos="143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they have a personal interest (this is where they and/or a close relative will be directly affected by the decision of the Committee in relation to that matter) in a matter.</w:t>
      </w:r>
    </w:p>
    <w:p w14:paraId="144F5007" w14:textId="77777777" w:rsidR="00E952D0" w:rsidRDefault="00E952D0" w:rsidP="005273CA"/>
    <w:sectPr w:rsidR="00E952D0" w:rsidSect="00F435D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7F209" w14:textId="77777777" w:rsidR="0057556E" w:rsidRDefault="0057556E" w:rsidP="007E2E90">
      <w:r>
        <w:separator/>
      </w:r>
    </w:p>
  </w:endnote>
  <w:endnote w:type="continuationSeparator" w:id="0">
    <w:p w14:paraId="637FE909" w14:textId="77777777" w:rsidR="0057556E" w:rsidRDefault="0057556E" w:rsidP="007E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E3544" w14:textId="77777777" w:rsidR="0057556E" w:rsidRDefault="0057556E" w:rsidP="007E2E90">
      <w:r>
        <w:separator/>
      </w:r>
    </w:p>
  </w:footnote>
  <w:footnote w:type="continuationSeparator" w:id="0">
    <w:p w14:paraId="5D76CC48" w14:textId="77777777" w:rsidR="0057556E" w:rsidRDefault="0057556E" w:rsidP="007E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0156F" w14:textId="71982B9E" w:rsidR="007E2E90" w:rsidRDefault="006055D3">
    <w:pPr>
      <w:pStyle w:val="Header"/>
    </w:pPr>
    <w:r>
      <w:rPr>
        <w:noProof/>
      </w:rPr>
      <w:drawing>
        <wp:inline distT="0" distB="0" distL="0" distR="0" wp14:anchorId="75CE3FEF" wp14:editId="0477B7A1">
          <wp:extent cx="2847975" cy="610235"/>
          <wp:effectExtent l="0" t="0" r="9525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50" t="8271" r="13251" b="78433"/>
                  <a:stretch/>
                </pic:blipFill>
                <pic:spPr bwMode="auto">
                  <a:xfrm>
                    <a:off x="0" y="0"/>
                    <a:ext cx="2847975" cy="610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3EC1"/>
    <w:multiLevelType w:val="hybridMultilevel"/>
    <w:tmpl w:val="89E0D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976EE"/>
    <w:multiLevelType w:val="hybridMultilevel"/>
    <w:tmpl w:val="1304E5E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32E6C"/>
    <w:multiLevelType w:val="hybridMultilevel"/>
    <w:tmpl w:val="FCFE6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654249"/>
    <w:multiLevelType w:val="hybridMultilevel"/>
    <w:tmpl w:val="B1267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824144"/>
    <w:multiLevelType w:val="hybridMultilevel"/>
    <w:tmpl w:val="73CE1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41AD3"/>
    <w:multiLevelType w:val="hybridMultilevel"/>
    <w:tmpl w:val="6BB21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BE7572"/>
    <w:multiLevelType w:val="hybridMultilevel"/>
    <w:tmpl w:val="3C40E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926B6"/>
    <w:multiLevelType w:val="hybridMultilevel"/>
    <w:tmpl w:val="8F041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C62B50"/>
    <w:multiLevelType w:val="hybridMultilevel"/>
    <w:tmpl w:val="B63EE01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DA"/>
    <w:rsid w:val="00000DBA"/>
    <w:rsid w:val="00044EE3"/>
    <w:rsid w:val="000C3737"/>
    <w:rsid w:val="00161F15"/>
    <w:rsid w:val="002A76DE"/>
    <w:rsid w:val="00334FE3"/>
    <w:rsid w:val="003A09FF"/>
    <w:rsid w:val="00447BF7"/>
    <w:rsid w:val="0046168C"/>
    <w:rsid w:val="00494FDA"/>
    <w:rsid w:val="0052374C"/>
    <w:rsid w:val="005273CA"/>
    <w:rsid w:val="00556F38"/>
    <w:rsid w:val="0057556E"/>
    <w:rsid w:val="006055D3"/>
    <w:rsid w:val="00630D57"/>
    <w:rsid w:val="006A70B0"/>
    <w:rsid w:val="007E2E90"/>
    <w:rsid w:val="0080452B"/>
    <w:rsid w:val="00872EB4"/>
    <w:rsid w:val="009A27AD"/>
    <w:rsid w:val="00AE58B4"/>
    <w:rsid w:val="00BC4E60"/>
    <w:rsid w:val="00BE0C9C"/>
    <w:rsid w:val="00D23416"/>
    <w:rsid w:val="00D72634"/>
    <w:rsid w:val="00E952D0"/>
    <w:rsid w:val="00F4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41D1"/>
  <w15:chartTrackingRefBased/>
  <w15:docId w15:val="{818C14CE-E4C1-4CBE-8C08-12F69B10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ooter text"/>
    <w:qFormat/>
    <w:rsid w:val="00AE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8B4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E2E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E9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2E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E9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0DD577D2C8442A39538C195EEAA4E" ma:contentTypeVersion="14" ma:contentTypeDescription="Create a new document." ma:contentTypeScope="" ma:versionID="eee062d0abde788a564dbbdce5023df0">
  <xsd:schema xmlns:xsd="http://www.w3.org/2001/XMLSchema" xmlns:xs="http://www.w3.org/2001/XMLSchema" xmlns:p="http://schemas.microsoft.com/office/2006/metadata/properties" xmlns:ns3="042dbdc8-9d75-48a8-a1d2-4be34e3a7521" xmlns:ns4="2ea0d7e1-8245-4720-b1d9-b8b79392732f" targetNamespace="http://schemas.microsoft.com/office/2006/metadata/properties" ma:root="true" ma:fieldsID="f47a25afff023157ae07384042a05c59" ns3:_="" ns4:_="">
    <xsd:import namespace="042dbdc8-9d75-48a8-a1d2-4be34e3a7521"/>
    <xsd:import namespace="2ea0d7e1-8245-4720-b1d9-b8b7939273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dbdc8-9d75-48a8-a1d2-4be34e3a7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0d7e1-8245-4720-b1d9-b8b793927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E6D2D-96D5-49DA-A119-F1926ED5B60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42dbdc8-9d75-48a8-a1d2-4be34e3a7521"/>
    <ds:schemaRef ds:uri="http://schemas.microsoft.com/office/infopath/2007/PartnerControls"/>
    <ds:schemaRef ds:uri="2ea0d7e1-8245-4720-b1d9-b8b79392732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207DE6-F095-453F-9838-758061F66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dbdc8-9d75-48a8-a1d2-4be34e3a7521"/>
    <ds:schemaRef ds:uri="2ea0d7e1-8245-4720-b1d9-b8b793927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03315-EC41-4E82-AD28-7CBBECB21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Norris</dc:creator>
  <cp:keywords/>
  <dc:description/>
  <cp:lastModifiedBy>Tracey Norris</cp:lastModifiedBy>
  <cp:revision>4</cp:revision>
  <dcterms:created xsi:type="dcterms:W3CDTF">2023-04-26T07:45:00Z</dcterms:created>
  <dcterms:modified xsi:type="dcterms:W3CDTF">2023-04-26T07:47:00Z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0x010100A830DD577D2C8442A39538C195EEAA4E</vt:lpwstr>
  </property>
</Properties>
</file>